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6F" w:rsidRPr="00537049" w:rsidRDefault="009C660F" w:rsidP="00A71D6F">
      <w:pPr>
        <w:ind w:left="6521"/>
        <w:rPr>
          <w:sz w:val="20"/>
          <w:szCs w:val="20"/>
          <w:lang w:val="uk-UA"/>
        </w:rPr>
      </w:pPr>
      <w:r>
        <w:rPr>
          <w:sz w:val="20"/>
          <w:szCs w:val="20"/>
          <w:lang w:val="uk-UA"/>
        </w:rPr>
        <w:t>Додаток №2</w:t>
      </w:r>
    </w:p>
    <w:p w:rsidR="00A71D6F" w:rsidRPr="00537049" w:rsidRDefault="00A71D6F" w:rsidP="00A71D6F">
      <w:pPr>
        <w:ind w:left="6521"/>
        <w:rPr>
          <w:sz w:val="20"/>
          <w:szCs w:val="20"/>
          <w:lang w:val="uk-UA"/>
        </w:rPr>
      </w:pPr>
      <w:r w:rsidRPr="00537049">
        <w:rPr>
          <w:sz w:val="20"/>
          <w:szCs w:val="20"/>
          <w:lang w:val="uk-UA"/>
        </w:rPr>
        <w:t>ЗАТВЕРДЖЕНО</w:t>
      </w:r>
    </w:p>
    <w:p w:rsidR="00A71D6F" w:rsidRPr="00EE2E3F" w:rsidRDefault="00A71D6F" w:rsidP="00A71D6F">
      <w:pPr>
        <w:ind w:left="6521"/>
        <w:rPr>
          <w:sz w:val="20"/>
          <w:szCs w:val="20"/>
          <w:lang w:val="uk-UA"/>
        </w:rPr>
      </w:pPr>
      <w:r w:rsidRPr="00537049">
        <w:rPr>
          <w:sz w:val="20"/>
          <w:szCs w:val="20"/>
          <w:lang w:val="uk-UA"/>
        </w:rPr>
        <w:t xml:space="preserve">Наказ </w:t>
      </w:r>
      <w:r w:rsidR="00A00C56">
        <w:rPr>
          <w:sz w:val="20"/>
          <w:szCs w:val="20"/>
          <w:lang w:val="uk-UA"/>
        </w:rPr>
        <w:t>фінансового управління  Яворівської РДА</w:t>
      </w:r>
      <w:r w:rsidRPr="00537049">
        <w:rPr>
          <w:sz w:val="20"/>
          <w:szCs w:val="20"/>
          <w:lang w:val="uk-UA"/>
        </w:rPr>
        <w:t xml:space="preserve"> </w:t>
      </w:r>
      <w:r w:rsidRPr="00EE2E3F">
        <w:rPr>
          <w:sz w:val="20"/>
          <w:szCs w:val="20"/>
          <w:lang w:val="uk-UA"/>
        </w:rPr>
        <w:t>№</w:t>
      </w:r>
      <w:r w:rsidR="00EE2E3F" w:rsidRPr="00EE2E3F">
        <w:rPr>
          <w:sz w:val="20"/>
          <w:szCs w:val="20"/>
          <w:lang w:val="uk-UA"/>
        </w:rPr>
        <w:t>14</w:t>
      </w:r>
    </w:p>
    <w:p w:rsidR="00A71D6F" w:rsidRPr="00537049" w:rsidRDefault="00A71D6F" w:rsidP="00A71D6F">
      <w:pPr>
        <w:ind w:left="6521"/>
        <w:rPr>
          <w:color w:val="FF0000"/>
          <w:sz w:val="20"/>
          <w:szCs w:val="20"/>
          <w:lang w:val="uk-UA"/>
        </w:rPr>
      </w:pPr>
      <w:r w:rsidRPr="00EE2E3F">
        <w:rPr>
          <w:sz w:val="20"/>
          <w:szCs w:val="20"/>
          <w:lang w:val="uk-UA"/>
        </w:rPr>
        <w:t>від</w:t>
      </w:r>
      <w:r w:rsidR="003D3B88" w:rsidRPr="00EE2E3F">
        <w:rPr>
          <w:sz w:val="20"/>
          <w:szCs w:val="20"/>
          <w:lang w:val="uk-UA"/>
        </w:rPr>
        <w:t xml:space="preserve"> </w:t>
      </w:r>
      <w:r w:rsidR="00116792" w:rsidRPr="00EE2E3F">
        <w:rPr>
          <w:sz w:val="20"/>
          <w:szCs w:val="20"/>
          <w:lang w:val="uk-UA"/>
        </w:rPr>
        <w:t xml:space="preserve"> </w:t>
      </w:r>
      <w:r w:rsidR="00EE2E3F" w:rsidRPr="00EE2E3F">
        <w:rPr>
          <w:sz w:val="20"/>
          <w:szCs w:val="20"/>
          <w:lang w:val="uk-UA"/>
        </w:rPr>
        <w:t>02.02</w:t>
      </w:r>
      <w:r w:rsidR="00116792" w:rsidRPr="00EE2E3F">
        <w:rPr>
          <w:sz w:val="20"/>
          <w:szCs w:val="20"/>
          <w:lang w:val="uk-UA"/>
        </w:rPr>
        <w:t>.202</w:t>
      </w:r>
      <w:r w:rsidR="00EE2E3F" w:rsidRPr="00EE2E3F">
        <w:rPr>
          <w:sz w:val="20"/>
          <w:szCs w:val="20"/>
          <w:lang w:val="uk-UA"/>
        </w:rPr>
        <w:t>1</w:t>
      </w:r>
      <w:r w:rsidR="00116792" w:rsidRPr="00EE2E3F">
        <w:rPr>
          <w:sz w:val="20"/>
          <w:szCs w:val="20"/>
          <w:lang w:val="uk-UA"/>
        </w:rPr>
        <w:t xml:space="preserve"> </w:t>
      </w:r>
      <w:r w:rsidRPr="00EE2E3F">
        <w:rPr>
          <w:sz w:val="20"/>
          <w:szCs w:val="20"/>
          <w:lang w:val="uk-UA"/>
        </w:rPr>
        <w:t>року</w:t>
      </w:r>
    </w:p>
    <w:p w:rsidR="00A71D6F" w:rsidRPr="00537049" w:rsidRDefault="00A71D6F" w:rsidP="00A71D6F">
      <w:pPr>
        <w:jc w:val="center"/>
        <w:rPr>
          <w:b/>
          <w:lang w:val="uk-UA"/>
        </w:rPr>
      </w:pPr>
    </w:p>
    <w:p w:rsidR="00A71D6F" w:rsidRPr="00537049" w:rsidRDefault="00A71D6F" w:rsidP="00A71D6F">
      <w:pPr>
        <w:jc w:val="center"/>
        <w:rPr>
          <w:b/>
          <w:lang w:val="uk-UA"/>
        </w:rPr>
      </w:pPr>
    </w:p>
    <w:p w:rsidR="00A71D6F" w:rsidRPr="00537049" w:rsidRDefault="00A71D6F" w:rsidP="00A71D6F">
      <w:pPr>
        <w:jc w:val="center"/>
        <w:rPr>
          <w:b/>
          <w:lang w:val="uk-UA"/>
        </w:rPr>
      </w:pPr>
      <w:r w:rsidRPr="00537049">
        <w:rPr>
          <w:b/>
          <w:lang w:val="uk-UA"/>
        </w:rPr>
        <w:t>ОГОЛОШЕННЯ</w:t>
      </w:r>
    </w:p>
    <w:p w:rsidR="00A00C56" w:rsidRPr="009C660F" w:rsidRDefault="00A71D6F" w:rsidP="009C660F">
      <w:pPr>
        <w:tabs>
          <w:tab w:val="left" w:pos="-360"/>
        </w:tabs>
        <w:ind w:left="-360" w:firstLine="360"/>
        <w:jc w:val="center"/>
        <w:rPr>
          <w:lang w:val="uk-UA"/>
        </w:rPr>
      </w:pPr>
      <w:r w:rsidRPr="00537049">
        <w:rPr>
          <w:b/>
          <w:lang w:val="uk-UA"/>
        </w:rPr>
        <w:t xml:space="preserve">про добір на зайняття </w:t>
      </w:r>
      <w:r w:rsidR="009C660F" w:rsidRPr="009C660F">
        <w:rPr>
          <w:b/>
          <w:lang w:val="uk-UA"/>
        </w:rPr>
        <w:t>тимчасово вакантної посади головного спеціаліста відділу доходів фінансового управління на період відпустки основного працівника для догляду за дитиною до досягнення нею трирічного віку</w:t>
      </w:r>
      <w:r w:rsidR="009C660F">
        <w:rPr>
          <w:lang w:val="uk-UA"/>
        </w:rPr>
        <w:t xml:space="preserve"> </w:t>
      </w:r>
      <w:r w:rsidRPr="00537049">
        <w:rPr>
          <w:b/>
          <w:lang w:val="uk-UA"/>
        </w:rPr>
        <w:t>вакантної посади державної служби категорії «</w:t>
      </w:r>
      <w:r w:rsidR="00396AB7">
        <w:rPr>
          <w:b/>
          <w:lang w:val="uk-UA"/>
        </w:rPr>
        <w:t>В</w:t>
      </w:r>
      <w:r w:rsidRPr="00537049">
        <w:rPr>
          <w:b/>
          <w:lang w:val="uk-UA"/>
        </w:rPr>
        <w:t>»</w:t>
      </w:r>
      <w:r w:rsidR="009C660F">
        <w:rPr>
          <w:lang w:val="uk-UA"/>
        </w:rPr>
        <w:t xml:space="preserve"> </w:t>
      </w:r>
      <w:r w:rsidR="00396AB7">
        <w:rPr>
          <w:b/>
          <w:lang w:val="uk-UA"/>
        </w:rPr>
        <w:t xml:space="preserve">головного спеціаліста </w:t>
      </w:r>
      <w:r w:rsidR="00A00C56">
        <w:rPr>
          <w:b/>
          <w:lang w:val="uk-UA"/>
        </w:rPr>
        <w:t xml:space="preserve"> відділу</w:t>
      </w:r>
      <w:r w:rsidR="009C660F">
        <w:rPr>
          <w:b/>
          <w:lang w:val="uk-UA"/>
        </w:rPr>
        <w:t xml:space="preserve"> доходів </w:t>
      </w:r>
      <w:r w:rsidR="00A00C56">
        <w:rPr>
          <w:b/>
          <w:lang w:val="uk-UA"/>
        </w:rPr>
        <w:t xml:space="preserve"> фінансового управління Яворівської райдержадміністрації</w:t>
      </w:r>
      <w:r w:rsidR="004801DB">
        <w:rPr>
          <w:b/>
          <w:lang w:val="uk-UA"/>
        </w:rPr>
        <w:t xml:space="preserve"> ( 1 особа</w:t>
      </w:r>
      <w:r w:rsidR="00396AB7">
        <w:rPr>
          <w:b/>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319"/>
      </w:tblGrid>
      <w:tr w:rsidR="006D4D77" w:rsidRPr="00537049" w:rsidTr="00C25A66">
        <w:tc>
          <w:tcPr>
            <w:tcW w:w="9404" w:type="dxa"/>
            <w:gridSpan w:val="2"/>
            <w:tcBorders>
              <w:top w:val="single" w:sz="4" w:space="0" w:color="auto"/>
              <w:left w:val="single" w:sz="4" w:space="0" w:color="auto"/>
              <w:bottom w:val="single" w:sz="4" w:space="0" w:color="auto"/>
              <w:right w:val="single" w:sz="4" w:space="0" w:color="auto"/>
            </w:tcBorders>
            <w:vAlign w:val="center"/>
          </w:tcPr>
          <w:p w:rsidR="00A71D6F" w:rsidRPr="00537049" w:rsidRDefault="00A71D6F" w:rsidP="003F1D1E">
            <w:pPr>
              <w:jc w:val="center"/>
              <w:rPr>
                <w:b/>
                <w:lang w:val="uk-UA"/>
              </w:rPr>
            </w:pPr>
            <w:r w:rsidRPr="00537049">
              <w:rPr>
                <w:b/>
                <w:lang w:val="uk-UA"/>
              </w:rPr>
              <w:t>Загальні умови</w:t>
            </w:r>
          </w:p>
        </w:tc>
      </w:tr>
      <w:tr w:rsidR="006D4D77" w:rsidRPr="00670BC0"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Посадові обов’язки </w:t>
            </w:r>
          </w:p>
        </w:tc>
        <w:tc>
          <w:tcPr>
            <w:tcW w:w="6319" w:type="dxa"/>
            <w:tcBorders>
              <w:top w:val="single" w:sz="4" w:space="0" w:color="auto"/>
              <w:left w:val="single" w:sz="4" w:space="0" w:color="auto"/>
              <w:bottom w:val="single" w:sz="4" w:space="0" w:color="auto"/>
              <w:right w:val="single" w:sz="4" w:space="0" w:color="auto"/>
            </w:tcBorders>
          </w:tcPr>
          <w:p w:rsidR="00C25A66" w:rsidRDefault="00C25A66" w:rsidP="00C25A66">
            <w:pPr>
              <w:pStyle w:val="-----"/>
              <w:widowControl/>
              <w:numPr>
                <w:ilvl w:val="0"/>
                <w:numId w:val="1"/>
              </w:numPr>
              <w:tabs>
                <w:tab w:val="left" w:pos="33"/>
              </w:tabs>
              <w:spacing w:line="240" w:lineRule="auto"/>
              <w:ind w:left="33"/>
              <w:rPr>
                <w:sz w:val="28"/>
                <w:szCs w:val="28"/>
                <w:lang w:val="uk-UA"/>
              </w:rPr>
            </w:pPr>
            <w:r>
              <w:rPr>
                <w:sz w:val="28"/>
                <w:szCs w:val="28"/>
                <w:lang w:val="uk-UA"/>
              </w:rPr>
              <w:t xml:space="preserve">1.Забезпечує контроль, аналіз та оцінку доходів  </w:t>
            </w:r>
            <w:r w:rsidR="00670BC0">
              <w:rPr>
                <w:sz w:val="28"/>
                <w:szCs w:val="28"/>
                <w:lang w:val="uk-UA"/>
              </w:rPr>
              <w:t xml:space="preserve">районного </w:t>
            </w:r>
            <w:r>
              <w:rPr>
                <w:sz w:val="28"/>
                <w:szCs w:val="28"/>
                <w:lang w:val="uk-UA"/>
              </w:rPr>
              <w:t>бюджету з метою виконання вимог бюджетного законодавства, інструкцій, наказів та вимог  Міністерства фінансів України, розпоряджень голови  обласної та районної державних адміністрацій, рішень обласної та районної рад, наказів департаменту фінансів, та інших нормативних документів, приймає заходи для посилення  впливу цієї роботи в органах місцевого  самоврядування.</w:t>
            </w:r>
          </w:p>
          <w:p w:rsidR="00C25A66" w:rsidRPr="00332126" w:rsidRDefault="00C25A66" w:rsidP="00C25A66">
            <w:pPr>
              <w:pStyle w:val="-----"/>
              <w:widowControl/>
              <w:spacing w:line="240" w:lineRule="auto"/>
              <w:ind w:firstLine="600"/>
              <w:rPr>
                <w:sz w:val="28"/>
                <w:szCs w:val="28"/>
                <w:lang w:val="uk-UA"/>
              </w:rPr>
            </w:pPr>
            <w:r>
              <w:rPr>
                <w:sz w:val="28"/>
                <w:szCs w:val="28"/>
                <w:lang w:val="uk-UA"/>
              </w:rPr>
              <w:t xml:space="preserve">2. </w:t>
            </w:r>
            <w:r w:rsidRPr="00332126">
              <w:rPr>
                <w:sz w:val="28"/>
                <w:szCs w:val="28"/>
                <w:lang w:val="uk-UA"/>
              </w:rPr>
              <w:t>Готує і подає в департамент фінансів інформації з питань використання коштів по Програмах проведення обласного конкурсу проектів</w:t>
            </w:r>
            <w:r>
              <w:rPr>
                <w:sz w:val="28"/>
                <w:szCs w:val="28"/>
                <w:lang w:val="uk-UA"/>
              </w:rPr>
              <w:t xml:space="preserve"> місцевого розвитку,</w:t>
            </w:r>
            <w:r w:rsidRPr="00332126">
              <w:rPr>
                <w:sz w:val="28"/>
                <w:szCs w:val="28"/>
                <w:lang w:val="uk-UA"/>
              </w:rPr>
              <w:t xml:space="preserve"> на ремонт та утримання доріг комунальної власності  </w:t>
            </w:r>
            <w:r>
              <w:rPr>
                <w:sz w:val="28"/>
                <w:szCs w:val="28"/>
                <w:lang w:val="uk-UA"/>
              </w:rPr>
              <w:t xml:space="preserve"> місцевих рад району, на програми в галузі сільського господарства та природоохоронні заходи.</w:t>
            </w:r>
          </w:p>
          <w:p w:rsidR="00C25A66" w:rsidRDefault="00C25A66" w:rsidP="00C25A66">
            <w:pPr>
              <w:pStyle w:val="-----"/>
              <w:widowControl/>
              <w:spacing w:line="240" w:lineRule="auto"/>
              <w:rPr>
                <w:sz w:val="28"/>
                <w:szCs w:val="28"/>
                <w:lang w:val="uk-UA"/>
              </w:rPr>
            </w:pPr>
            <w:r>
              <w:rPr>
                <w:sz w:val="28"/>
                <w:szCs w:val="28"/>
                <w:lang w:val="uk-UA"/>
              </w:rPr>
              <w:t xml:space="preserve">3. </w:t>
            </w:r>
            <w:r w:rsidRPr="00332126">
              <w:rPr>
                <w:sz w:val="28"/>
                <w:szCs w:val="28"/>
                <w:lang w:val="uk-UA"/>
              </w:rPr>
              <w:t>Забезпечує у межах компетенції підготовку проектів рішень районної ради, розпоряджень голови РДА з питань спрямування коштів.</w:t>
            </w:r>
          </w:p>
          <w:p w:rsidR="00C25A66" w:rsidRPr="00250518" w:rsidRDefault="00C25A66" w:rsidP="00C25A66">
            <w:pPr>
              <w:pStyle w:val="-----"/>
              <w:widowControl/>
              <w:spacing w:line="240" w:lineRule="auto"/>
              <w:ind w:left="33"/>
              <w:rPr>
                <w:sz w:val="28"/>
                <w:szCs w:val="28"/>
                <w:lang w:val="uk-UA"/>
              </w:rPr>
            </w:pPr>
            <w:r>
              <w:rPr>
                <w:sz w:val="28"/>
                <w:szCs w:val="28"/>
                <w:lang w:val="uk-UA"/>
              </w:rPr>
              <w:t xml:space="preserve">4. </w:t>
            </w:r>
            <w:r w:rsidRPr="00250518">
              <w:rPr>
                <w:sz w:val="28"/>
                <w:szCs w:val="28"/>
                <w:lang w:val="uk-UA"/>
              </w:rPr>
              <w:t>Аналізує</w:t>
            </w:r>
            <w:r>
              <w:rPr>
                <w:sz w:val="28"/>
                <w:szCs w:val="28"/>
                <w:lang w:val="uk-UA"/>
              </w:rPr>
              <w:t xml:space="preserve"> місячні, квартальні і річні звіти про  використання коштів на програми в галузі сільського господарства, транспорту і </w:t>
            </w:r>
            <w:proofErr w:type="spellStart"/>
            <w:r>
              <w:rPr>
                <w:sz w:val="28"/>
                <w:szCs w:val="28"/>
                <w:lang w:val="uk-UA"/>
              </w:rPr>
              <w:t>зв»язку</w:t>
            </w:r>
            <w:proofErr w:type="spellEnd"/>
            <w:r w:rsidRPr="00250518">
              <w:rPr>
                <w:sz w:val="28"/>
                <w:szCs w:val="28"/>
                <w:lang w:val="uk-UA"/>
              </w:rPr>
              <w:t>.</w:t>
            </w:r>
          </w:p>
          <w:p w:rsidR="00670BC0" w:rsidRDefault="00C25A66" w:rsidP="00C25A66">
            <w:pPr>
              <w:pStyle w:val="-----"/>
              <w:widowControl/>
              <w:spacing w:line="240" w:lineRule="auto"/>
              <w:ind w:firstLine="600"/>
              <w:rPr>
                <w:sz w:val="28"/>
                <w:szCs w:val="28"/>
                <w:lang w:val="uk-UA"/>
              </w:rPr>
            </w:pPr>
            <w:r>
              <w:rPr>
                <w:sz w:val="28"/>
                <w:szCs w:val="28"/>
                <w:lang w:val="uk-UA"/>
              </w:rPr>
              <w:t>5. Вносить зміни в АІС «Місцеві бюджети» на основі рішень районної рад</w:t>
            </w:r>
            <w:r w:rsidR="00670BC0">
              <w:rPr>
                <w:sz w:val="28"/>
                <w:szCs w:val="28"/>
                <w:lang w:val="uk-UA"/>
              </w:rPr>
              <w:t>и.</w:t>
            </w:r>
            <w:r>
              <w:rPr>
                <w:sz w:val="28"/>
                <w:szCs w:val="28"/>
                <w:lang w:val="uk-UA"/>
              </w:rPr>
              <w:t xml:space="preserve"> </w:t>
            </w:r>
          </w:p>
          <w:p w:rsidR="00BC311C" w:rsidRPr="00537049" w:rsidRDefault="00C25A66" w:rsidP="00C25A66">
            <w:pPr>
              <w:jc w:val="both"/>
              <w:rPr>
                <w:lang w:val="uk-UA" w:eastAsia="uk-UA"/>
              </w:rPr>
            </w:pPr>
            <w:r>
              <w:rPr>
                <w:sz w:val="28"/>
                <w:szCs w:val="28"/>
                <w:lang w:val="uk-UA"/>
              </w:rPr>
              <w:t>7. Здійснює збір інформації від підприємств, установ, організацій, аналізує та узагальнює її в  частині реалізації програм і заходів та подає департаменту фінансів, районній раді та райдержадміністрації.</w:t>
            </w:r>
          </w:p>
        </w:tc>
      </w:tr>
      <w:tr w:rsidR="006D4D77"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Умови оплати праці </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Посадовий оклад – </w:t>
            </w:r>
            <w:r w:rsidR="0048447E">
              <w:rPr>
                <w:lang w:val="uk-UA"/>
              </w:rPr>
              <w:t>5300</w:t>
            </w:r>
            <w:r w:rsidRPr="00537049">
              <w:rPr>
                <w:lang w:val="uk-UA"/>
              </w:rPr>
              <w:t xml:space="preserve"> грн.</w:t>
            </w:r>
          </w:p>
          <w:p w:rsidR="00A71D6F" w:rsidRPr="00537049" w:rsidRDefault="00A71D6F" w:rsidP="003F1D1E">
            <w:pPr>
              <w:rPr>
                <w:lang w:val="uk-UA"/>
              </w:rPr>
            </w:pPr>
            <w:r w:rsidRPr="00537049">
              <w:rPr>
                <w:lang w:val="uk-UA"/>
              </w:rPr>
              <w:t xml:space="preserve">Надбавка до посадового окладу за ранг державного службовця </w:t>
            </w:r>
            <w:r w:rsidR="0048447E">
              <w:rPr>
                <w:lang w:val="uk-UA"/>
              </w:rPr>
              <w:t>200-4</w:t>
            </w:r>
            <w:r w:rsidR="00A53E8A">
              <w:rPr>
                <w:lang w:val="uk-UA"/>
              </w:rPr>
              <w:t>00 грн.</w:t>
            </w:r>
            <w:r w:rsidRPr="00537049">
              <w:rPr>
                <w:lang w:val="uk-UA"/>
              </w:rPr>
              <w:t>;</w:t>
            </w:r>
          </w:p>
          <w:p w:rsidR="00A71D6F" w:rsidRPr="00537049" w:rsidRDefault="00A71D6F" w:rsidP="003F1D1E">
            <w:pPr>
              <w:rPr>
                <w:lang w:val="uk-UA"/>
              </w:rPr>
            </w:pPr>
            <w:r w:rsidRPr="00537049">
              <w:rPr>
                <w:lang w:val="uk-UA"/>
              </w:rPr>
              <w:t>Надбавки</w:t>
            </w:r>
            <w:r w:rsidR="00A53E8A">
              <w:rPr>
                <w:lang w:val="uk-UA"/>
              </w:rPr>
              <w:t xml:space="preserve"> та доплати відповідно до </w:t>
            </w:r>
            <w:r w:rsidRPr="00537049">
              <w:rPr>
                <w:lang w:val="uk-UA"/>
              </w:rPr>
              <w:t xml:space="preserve"> Закону України «Про державну службу».</w:t>
            </w:r>
          </w:p>
        </w:tc>
      </w:tr>
      <w:tr w:rsidR="006D4D77" w:rsidRPr="00670BC0"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lastRenderedPageBreak/>
              <w:t>Інформація про строковість чи безстроковість призначення на посаду</w:t>
            </w:r>
          </w:p>
        </w:tc>
        <w:tc>
          <w:tcPr>
            <w:tcW w:w="6319" w:type="dxa"/>
            <w:tcBorders>
              <w:top w:val="single" w:sz="4" w:space="0" w:color="auto"/>
              <w:left w:val="single" w:sz="4" w:space="0" w:color="auto"/>
              <w:bottom w:val="single" w:sz="4" w:space="0" w:color="auto"/>
              <w:right w:val="single" w:sz="4" w:space="0" w:color="auto"/>
            </w:tcBorders>
          </w:tcPr>
          <w:p w:rsidR="00192EA5" w:rsidRPr="00192EA5" w:rsidRDefault="00A71D6F" w:rsidP="00192EA5">
            <w:pPr>
              <w:tabs>
                <w:tab w:val="left" w:pos="-360"/>
              </w:tabs>
              <w:ind w:left="-360" w:firstLine="360"/>
              <w:rPr>
                <w:lang w:val="uk-UA"/>
              </w:rPr>
            </w:pPr>
            <w:r w:rsidRPr="00537049">
              <w:rPr>
                <w:lang w:val="uk-UA"/>
              </w:rPr>
              <w:t xml:space="preserve">На період  дії  карантину, установленого з метою запобігання поширенню на території України гострої респіраторної хвороби COVID-19, спричиненої </w:t>
            </w:r>
            <w:proofErr w:type="spellStart"/>
            <w:r w:rsidRPr="00537049">
              <w:rPr>
                <w:lang w:val="uk-UA"/>
              </w:rPr>
              <w:t>коронавірусом</w:t>
            </w:r>
            <w:proofErr w:type="spellEnd"/>
            <w:r w:rsidRPr="00537049">
              <w:rPr>
                <w:lang w:val="uk-UA"/>
              </w:rPr>
              <w:t xml:space="preserve"> SARS-COV-2 </w:t>
            </w:r>
            <w:r w:rsidR="00091E08">
              <w:rPr>
                <w:lang w:val="uk-UA"/>
              </w:rPr>
              <w:t>.</w:t>
            </w:r>
            <w:r w:rsidRPr="00537049">
              <w:rPr>
                <w:lang w:val="uk-UA"/>
              </w:rPr>
              <w:t xml:space="preserve"> </w:t>
            </w:r>
            <w:r w:rsidR="00192EA5" w:rsidRPr="00192EA5">
              <w:rPr>
                <w:lang w:val="uk-UA"/>
              </w:rPr>
              <w:t xml:space="preserve">тимчасово вакантної посади головного спеціаліста відділу доходів фінансового управління на період відпустки основного працівника для догляду за дитиною до досягнення нею трирічного віку. </w:t>
            </w:r>
          </w:p>
          <w:p w:rsidR="00A71D6F" w:rsidRPr="00537049" w:rsidRDefault="00A71D6F" w:rsidP="00091E08">
            <w:pPr>
              <w:rPr>
                <w:lang w:val="uk-UA"/>
              </w:rPr>
            </w:pPr>
          </w:p>
        </w:tc>
      </w:tr>
      <w:tr w:rsidR="006D4D77"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Перелік інформації, необхідної для участі в конкурсі, та строк її подання:</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pStyle w:val="rvps2"/>
              <w:shd w:val="clear" w:color="auto" w:fill="FFFFFF"/>
              <w:spacing w:before="0" w:beforeAutospacing="0" w:after="0" w:afterAutospacing="0"/>
              <w:jc w:val="both"/>
            </w:pPr>
            <w:r w:rsidRPr="00537049">
              <w:t>Особа, яка бажає взяти участь у доборі з призначення на вакантну посаду, подає таку інформацію через Єдиний  портал вакансій служби:</w:t>
            </w:r>
          </w:p>
          <w:p w:rsidR="00A71D6F" w:rsidRPr="00537049" w:rsidRDefault="00A71D6F" w:rsidP="003F1D1E">
            <w:pPr>
              <w:pStyle w:val="rvps2"/>
              <w:shd w:val="clear" w:color="auto" w:fill="FFFFFF"/>
              <w:spacing w:before="0" w:beforeAutospacing="0" w:after="0" w:afterAutospacing="0"/>
              <w:jc w:val="both"/>
            </w:pPr>
            <w:r w:rsidRPr="00537049">
              <w:t>1) заяву із зазначенням основних мотивів щодо зайняття посади за формою згідно з </w:t>
            </w:r>
            <w:hyperlink r:id="rId6" w:anchor="n199" w:history="1">
              <w:r w:rsidRPr="00537049">
                <w:rPr>
                  <w:rStyle w:val="a3"/>
                  <w:color w:val="auto"/>
                </w:rPr>
                <w:t>додатком 1</w:t>
              </w:r>
            </w:hyperlink>
            <w:r w:rsidRPr="00537049">
              <w:t>;</w:t>
            </w:r>
          </w:p>
          <w:p w:rsidR="00A71D6F" w:rsidRPr="00537049" w:rsidRDefault="00A71D6F" w:rsidP="003F1D1E">
            <w:pPr>
              <w:pStyle w:val="rvps2"/>
              <w:shd w:val="clear" w:color="auto" w:fill="FFFFFF"/>
              <w:spacing w:before="0" w:beforeAutospacing="0" w:after="0" w:afterAutospacing="0"/>
              <w:jc w:val="both"/>
            </w:pPr>
            <w:bookmarkStart w:id="0" w:name="n1171"/>
            <w:bookmarkEnd w:id="0"/>
            <w:r w:rsidRPr="00537049">
              <w:t>2) резюме за формою згідно з </w:t>
            </w:r>
            <w:hyperlink r:id="rId7" w:anchor="n1039" w:history="1">
              <w:r w:rsidRPr="00537049">
                <w:rPr>
                  <w:rStyle w:val="a3"/>
                  <w:color w:val="auto"/>
                </w:rPr>
                <w:t>додатком 2</w:t>
              </w:r>
            </w:hyperlink>
            <w:r w:rsidRPr="00537049">
              <w:t>;</w:t>
            </w:r>
          </w:p>
          <w:p w:rsidR="00A71D6F" w:rsidRPr="00537049" w:rsidRDefault="00A71D6F" w:rsidP="003F1D1E">
            <w:pPr>
              <w:pStyle w:val="rvps2"/>
              <w:shd w:val="clear" w:color="auto" w:fill="FFFFFF"/>
              <w:spacing w:before="0" w:beforeAutospacing="0" w:after="0" w:afterAutospacing="0"/>
              <w:jc w:val="both"/>
            </w:pPr>
            <w:r w:rsidRPr="00537049">
              <w:t>3) заяву, в якій повідомляє що до неї не застосовуються заборони, визначені ч.3 та 4 ст.1 ЗУ Про очищення влади та надає згоду на проходження перевірки та на оприлюднення відомостей стосовно неї відповідно до Закону.</w:t>
            </w:r>
          </w:p>
          <w:p w:rsidR="00A71D6F" w:rsidRPr="00537049" w:rsidRDefault="00A71D6F" w:rsidP="003F1D1E">
            <w:pPr>
              <w:pStyle w:val="rvps2"/>
              <w:shd w:val="clear" w:color="auto" w:fill="FFFFFF"/>
              <w:spacing w:before="0" w:beforeAutospacing="0" w:after="0" w:afterAutospacing="0"/>
              <w:jc w:val="both"/>
            </w:pPr>
            <w:r w:rsidRPr="00537049">
              <w:t xml:space="preserve">Додатки до заяви не є обов’язковими для подання. </w:t>
            </w:r>
          </w:p>
          <w:p w:rsidR="00A71D6F" w:rsidRPr="00537049" w:rsidRDefault="00A71D6F" w:rsidP="003F1D1E">
            <w:pPr>
              <w:pStyle w:val="rvps2"/>
              <w:shd w:val="clear" w:color="auto" w:fill="FFFFFF"/>
              <w:spacing w:before="0" w:beforeAutospacing="0" w:after="0" w:afterAutospacing="0"/>
              <w:jc w:val="both"/>
            </w:pPr>
            <w:r w:rsidRPr="00537049">
              <w:t xml:space="preserve">Особа, яка виявила бажання взяти участь у доборі з призначення на вакантну посаду, може подавати додаткову інформацію, яка підтверджує відповідність встановленим в оголошенні вимогам, зокрема стосовно досвіду роботи, професійних </w:t>
            </w:r>
            <w:proofErr w:type="spellStart"/>
            <w:r w:rsidRPr="00537049">
              <w:t>компетентностей</w:t>
            </w:r>
            <w:proofErr w:type="spellEnd"/>
            <w:r w:rsidRPr="00537049">
              <w:t>, репутації (характеристики).</w:t>
            </w:r>
          </w:p>
          <w:p w:rsidR="00A71D6F" w:rsidRPr="00537049" w:rsidRDefault="00A71D6F" w:rsidP="004801DB">
            <w:pPr>
              <w:pStyle w:val="rvps2"/>
              <w:shd w:val="clear" w:color="auto" w:fill="FFFFFF"/>
              <w:spacing w:before="0" w:beforeAutospacing="0" w:after="0" w:afterAutospacing="0"/>
              <w:jc w:val="both"/>
            </w:pPr>
            <w:r w:rsidRPr="00537049">
              <w:t xml:space="preserve"> Інформація подається у строк до </w:t>
            </w:r>
            <w:r w:rsidR="00DD4A70">
              <w:t>8</w:t>
            </w:r>
            <w:r w:rsidR="004801DB">
              <w:t xml:space="preserve"> лютого</w:t>
            </w:r>
            <w:r w:rsidR="00116792">
              <w:t xml:space="preserve"> 202</w:t>
            </w:r>
            <w:r w:rsidR="004801DB">
              <w:t>1</w:t>
            </w:r>
            <w:r w:rsidR="00116792">
              <w:t xml:space="preserve"> </w:t>
            </w:r>
            <w:r w:rsidRPr="00537049">
              <w:t>року</w:t>
            </w:r>
            <w:r w:rsidR="00DD4A70">
              <w:t xml:space="preserve"> до 17</w:t>
            </w:r>
            <w:r w:rsidR="006D4D77" w:rsidRPr="00537049">
              <w:t xml:space="preserve"> год. </w:t>
            </w:r>
            <w:r w:rsidRPr="00537049">
              <w:t xml:space="preserve"> включно</w:t>
            </w:r>
          </w:p>
        </w:tc>
      </w:tr>
      <w:tr w:rsidR="006D4D77"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Додаткові (необов’язкові) документи</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pStyle w:val="rvps2"/>
              <w:shd w:val="clear" w:color="auto" w:fill="FFFFFF"/>
              <w:spacing w:before="0" w:beforeAutospacing="0" w:after="0" w:afterAutospacing="0"/>
              <w:jc w:val="both"/>
            </w:pPr>
          </w:p>
        </w:tc>
      </w:tr>
      <w:tr w:rsidR="006D4D77" w:rsidRPr="004801DB"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Прізвище, ім’я та по батькові, номер телефону та адреса електронної пошти особи, яка надає додаткову інформацію з питань проведення конкурсу </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4801DB">
            <w:pPr>
              <w:rPr>
                <w:lang w:val="uk-UA"/>
              </w:rPr>
            </w:pPr>
            <w:r w:rsidRPr="00537049">
              <w:rPr>
                <w:lang w:val="uk-UA"/>
              </w:rPr>
              <w:t xml:space="preserve">Головний спеціаліст </w:t>
            </w:r>
            <w:r w:rsidR="004801DB">
              <w:rPr>
                <w:lang w:val="uk-UA"/>
              </w:rPr>
              <w:t xml:space="preserve">бюджетного відділу Мірка Г.І. </w:t>
            </w:r>
            <w:r w:rsidR="00116792">
              <w:rPr>
                <w:lang w:val="uk-UA"/>
              </w:rPr>
              <w:t>Тел.(03</w:t>
            </w:r>
            <w:bookmarkStart w:id="1" w:name="_GoBack"/>
            <w:bookmarkEnd w:id="1"/>
            <w:r w:rsidR="00D56723">
              <w:rPr>
                <w:lang w:val="uk-UA"/>
              </w:rPr>
              <w:t>259 21286)</w:t>
            </w:r>
            <w:proofErr w:type="spellStart"/>
            <w:r w:rsidRPr="00537049">
              <w:rPr>
                <w:lang w:val="uk-UA"/>
              </w:rPr>
              <w:t>Email</w:t>
            </w:r>
            <w:proofErr w:type="spellEnd"/>
            <w:r w:rsidRPr="00537049">
              <w:rPr>
                <w:lang w:val="uk-UA"/>
              </w:rPr>
              <w:t xml:space="preserve">: </w:t>
            </w:r>
            <w:r w:rsidR="00D56723">
              <w:rPr>
                <w:lang w:val="uk-UA"/>
              </w:rPr>
              <w:t>29fin_yavoriv@ukr.net</w:t>
            </w:r>
            <w:hyperlink r:id="rId8" w:history="1"/>
          </w:p>
        </w:tc>
      </w:tr>
      <w:tr w:rsidR="006D4D77" w:rsidRPr="00537049" w:rsidTr="00C25A66">
        <w:tc>
          <w:tcPr>
            <w:tcW w:w="9404" w:type="dxa"/>
            <w:gridSpan w:val="2"/>
            <w:tcBorders>
              <w:top w:val="single" w:sz="4" w:space="0" w:color="auto"/>
              <w:left w:val="single" w:sz="4" w:space="0" w:color="auto"/>
              <w:bottom w:val="single" w:sz="4" w:space="0" w:color="auto"/>
              <w:right w:val="single" w:sz="4" w:space="0" w:color="auto"/>
            </w:tcBorders>
          </w:tcPr>
          <w:p w:rsidR="00A71D6F" w:rsidRPr="00537049" w:rsidRDefault="00A71D6F" w:rsidP="003F1D1E">
            <w:pPr>
              <w:jc w:val="center"/>
              <w:rPr>
                <w:b/>
                <w:lang w:val="uk-UA"/>
              </w:rPr>
            </w:pPr>
          </w:p>
          <w:p w:rsidR="00A71D6F" w:rsidRPr="00537049" w:rsidRDefault="00A71D6F" w:rsidP="003F1D1E">
            <w:pPr>
              <w:jc w:val="center"/>
              <w:rPr>
                <w:b/>
                <w:lang w:val="uk-UA"/>
              </w:rPr>
            </w:pPr>
            <w:r w:rsidRPr="00537049">
              <w:rPr>
                <w:b/>
                <w:lang w:val="uk-UA"/>
              </w:rPr>
              <w:t xml:space="preserve">Кваліфікаційні Вимоги </w:t>
            </w:r>
          </w:p>
        </w:tc>
      </w:tr>
      <w:tr w:rsidR="009A6C55" w:rsidRPr="00537049" w:rsidTr="00C25A66">
        <w:tc>
          <w:tcPr>
            <w:tcW w:w="3085" w:type="dxa"/>
            <w:tcBorders>
              <w:top w:val="single" w:sz="4" w:space="0" w:color="auto"/>
              <w:left w:val="single" w:sz="4" w:space="0" w:color="auto"/>
              <w:bottom w:val="single" w:sz="4" w:space="0" w:color="auto"/>
              <w:right w:val="single" w:sz="4" w:space="0" w:color="auto"/>
            </w:tcBorders>
          </w:tcPr>
          <w:p w:rsidR="009A6C55" w:rsidRPr="00537049" w:rsidRDefault="009A6C55" w:rsidP="003F1D1E">
            <w:pPr>
              <w:rPr>
                <w:lang w:val="uk-UA"/>
              </w:rPr>
            </w:pPr>
            <w:r w:rsidRPr="00537049">
              <w:rPr>
                <w:lang w:val="uk-UA"/>
              </w:rPr>
              <w:t>Освіта</w:t>
            </w:r>
          </w:p>
        </w:tc>
        <w:tc>
          <w:tcPr>
            <w:tcW w:w="6319" w:type="dxa"/>
            <w:tcBorders>
              <w:top w:val="single" w:sz="4" w:space="0" w:color="auto"/>
              <w:left w:val="single" w:sz="4" w:space="0" w:color="auto"/>
              <w:bottom w:val="single" w:sz="4" w:space="0" w:color="auto"/>
              <w:right w:val="single" w:sz="4" w:space="0" w:color="auto"/>
            </w:tcBorders>
          </w:tcPr>
          <w:p w:rsidR="009A6C55" w:rsidRPr="009A6C55" w:rsidRDefault="009A6C55" w:rsidP="00A96ED0">
            <w:pPr>
              <w:jc w:val="both"/>
              <w:rPr>
                <w:lang w:val="uk-UA" w:eastAsia="uk-UA"/>
              </w:rPr>
            </w:pPr>
            <w:r w:rsidRPr="009A6C55">
              <w:rPr>
                <w:lang w:val="uk-UA" w:eastAsia="uk-UA"/>
              </w:rPr>
              <w:t xml:space="preserve">Вища економічна за освітньо-кваліфікаційним рівнем </w:t>
            </w:r>
            <w:r w:rsidR="00A96ED0">
              <w:rPr>
                <w:lang w:val="uk-UA" w:eastAsia="uk-UA"/>
              </w:rPr>
              <w:t>бакалавра, молодшого бакалавра</w:t>
            </w:r>
          </w:p>
        </w:tc>
      </w:tr>
      <w:tr w:rsidR="006D4D77"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Досвід роботи</w:t>
            </w:r>
          </w:p>
        </w:tc>
        <w:tc>
          <w:tcPr>
            <w:tcW w:w="6319" w:type="dxa"/>
            <w:tcBorders>
              <w:top w:val="single" w:sz="4" w:space="0" w:color="auto"/>
              <w:left w:val="single" w:sz="4" w:space="0" w:color="auto"/>
              <w:bottom w:val="single" w:sz="4" w:space="0" w:color="auto"/>
              <w:right w:val="single" w:sz="4" w:space="0" w:color="auto"/>
            </w:tcBorders>
          </w:tcPr>
          <w:p w:rsidR="00A71D6F" w:rsidRPr="009A6C55" w:rsidRDefault="009A6C55" w:rsidP="009A6C55">
            <w:pPr>
              <w:rPr>
                <w:lang w:val="uk-UA"/>
              </w:rPr>
            </w:pPr>
            <w:r w:rsidRPr="009A6C55">
              <w:rPr>
                <w:lang w:val="uk-UA" w:eastAsia="uk-UA"/>
              </w:rPr>
              <w:t xml:space="preserve">досвід роботи на посадах державної служби категорій "Б" чи "В" або досвід служби в органах місцевого самоврядування, або досвід роботи на керівних посадах </w:t>
            </w:r>
            <w:r w:rsidR="007E0128">
              <w:rPr>
                <w:lang w:val="uk-UA" w:eastAsia="uk-UA"/>
              </w:rPr>
              <w:t>не менше 1 року</w:t>
            </w:r>
            <w:r w:rsidR="00A71D6F" w:rsidRPr="009A6C55">
              <w:rPr>
                <w:lang w:val="uk-UA"/>
              </w:rPr>
              <w:t xml:space="preserve"> </w:t>
            </w:r>
          </w:p>
        </w:tc>
      </w:tr>
      <w:tr w:rsidR="006D4D77"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Володіння державною мовою </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 xml:space="preserve">Вільне володіння державною мовою </w:t>
            </w:r>
          </w:p>
        </w:tc>
      </w:tr>
      <w:tr w:rsidR="00A71D6F" w:rsidRPr="00537049" w:rsidTr="00C25A66">
        <w:tc>
          <w:tcPr>
            <w:tcW w:w="3085"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Володіння іноземною мовою</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3F1D1E">
            <w:pPr>
              <w:rPr>
                <w:lang w:val="uk-UA"/>
              </w:rPr>
            </w:pPr>
            <w:r w:rsidRPr="00537049">
              <w:rPr>
                <w:lang w:val="uk-UA"/>
              </w:rPr>
              <w:t>не потребує</w:t>
            </w:r>
          </w:p>
        </w:tc>
      </w:tr>
    </w:tbl>
    <w:p w:rsidR="00A71D6F" w:rsidRPr="00537049" w:rsidRDefault="00A71D6F" w:rsidP="00A71D6F">
      <w:pPr>
        <w:rPr>
          <w:lang w:val="uk-UA"/>
        </w:rPr>
      </w:pPr>
    </w:p>
    <w:tbl>
      <w:tblPr>
        <w:tblW w:w="7944" w:type="dxa"/>
        <w:tblCellMar>
          <w:left w:w="0" w:type="dxa"/>
          <w:right w:w="0" w:type="dxa"/>
        </w:tblCellMar>
        <w:tblLook w:val="04A0"/>
      </w:tblPr>
      <w:tblGrid>
        <w:gridCol w:w="3425"/>
        <w:gridCol w:w="1094"/>
        <w:gridCol w:w="3425"/>
      </w:tblGrid>
      <w:tr w:rsidR="009A6C55" w:rsidRPr="009A6C55" w:rsidTr="00256ED6">
        <w:trPr>
          <w:gridAfter w:val="2"/>
          <w:wAfter w:w="4519" w:type="dxa"/>
        </w:trPr>
        <w:tc>
          <w:tcPr>
            <w:tcW w:w="3425"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r>
      <w:tr w:rsidR="009A6C55" w:rsidRPr="009A6C55" w:rsidTr="00256ED6">
        <w:tc>
          <w:tcPr>
            <w:tcW w:w="3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rPr>
                <w:lang w:val="uk-UA" w:eastAsia="uk-UA"/>
              </w:rPr>
            </w:pPr>
          </w:p>
        </w:tc>
        <w:tc>
          <w:tcPr>
            <w:tcW w:w="3425"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r>
    </w:tbl>
    <w:p w:rsidR="00EC0DAD" w:rsidRPr="00537049" w:rsidRDefault="00EC0DAD">
      <w:pPr>
        <w:rPr>
          <w:lang w:val="uk-UA"/>
        </w:rPr>
      </w:pPr>
    </w:p>
    <w:sectPr w:rsidR="00EC0DAD" w:rsidRPr="00537049" w:rsidSect="00670BC0">
      <w:pgSz w:w="11906" w:h="16838"/>
      <w:pgMar w:top="1135"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5C30"/>
    <w:multiLevelType w:val="hybridMultilevel"/>
    <w:tmpl w:val="BB32F324"/>
    <w:lvl w:ilvl="0" w:tplc="A26C9F10">
      <w:start w:val="1"/>
      <w:numFmt w:val="decimal"/>
      <w:lvlText w:val="%1."/>
      <w:lvlJc w:val="left"/>
      <w:pPr>
        <w:ind w:left="918" w:hanging="360"/>
      </w:pPr>
      <w:rPr>
        <w:rFonts w:hint="default"/>
      </w:rPr>
    </w:lvl>
    <w:lvl w:ilvl="1" w:tplc="04220019" w:tentative="1">
      <w:start w:val="1"/>
      <w:numFmt w:val="lowerLetter"/>
      <w:lvlText w:val="%2."/>
      <w:lvlJc w:val="left"/>
      <w:pPr>
        <w:ind w:left="1638" w:hanging="360"/>
      </w:pPr>
    </w:lvl>
    <w:lvl w:ilvl="2" w:tplc="0422001B" w:tentative="1">
      <w:start w:val="1"/>
      <w:numFmt w:val="lowerRoman"/>
      <w:lvlText w:val="%3."/>
      <w:lvlJc w:val="right"/>
      <w:pPr>
        <w:ind w:left="2358" w:hanging="180"/>
      </w:pPr>
    </w:lvl>
    <w:lvl w:ilvl="3" w:tplc="0422000F" w:tentative="1">
      <w:start w:val="1"/>
      <w:numFmt w:val="decimal"/>
      <w:lvlText w:val="%4."/>
      <w:lvlJc w:val="left"/>
      <w:pPr>
        <w:ind w:left="3078" w:hanging="360"/>
      </w:pPr>
    </w:lvl>
    <w:lvl w:ilvl="4" w:tplc="04220019" w:tentative="1">
      <w:start w:val="1"/>
      <w:numFmt w:val="lowerLetter"/>
      <w:lvlText w:val="%5."/>
      <w:lvlJc w:val="left"/>
      <w:pPr>
        <w:ind w:left="3798" w:hanging="360"/>
      </w:pPr>
    </w:lvl>
    <w:lvl w:ilvl="5" w:tplc="0422001B" w:tentative="1">
      <w:start w:val="1"/>
      <w:numFmt w:val="lowerRoman"/>
      <w:lvlText w:val="%6."/>
      <w:lvlJc w:val="right"/>
      <w:pPr>
        <w:ind w:left="4518" w:hanging="180"/>
      </w:pPr>
    </w:lvl>
    <w:lvl w:ilvl="6" w:tplc="0422000F" w:tentative="1">
      <w:start w:val="1"/>
      <w:numFmt w:val="decimal"/>
      <w:lvlText w:val="%7."/>
      <w:lvlJc w:val="left"/>
      <w:pPr>
        <w:ind w:left="5238" w:hanging="360"/>
      </w:pPr>
    </w:lvl>
    <w:lvl w:ilvl="7" w:tplc="04220019" w:tentative="1">
      <w:start w:val="1"/>
      <w:numFmt w:val="lowerLetter"/>
      <w:lvlText w:val="%8."/>
      <w:lvlJc w:val="left"/>
      <w:pPr>
        <w:ind w:left="5958" w:hanging="360"/>
      </w:pPr>
    </w:lvl>
    <w:lvl w:ilvl="8" w:tplc="0422001B" w:tentative="1">
      <w:start w:val="1"/>
      <w:numFmt w:val="lowerRoman"/>
      <w:lvlText w:val="%9."/>
      <w:lvlJc w:val="right"/>
      <w:pPr>
        <w:ind w:left="667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71D6F"/>
    <w:rsid w:val="0006331A"/>
    <w:rsid w:val="0009107F"/>
    <w:rsid w:val="00091E08"/>
    <w:rsid w:val="000E3F12"/>
    <w:rsid w:val="0011361C"/>
    <w:rsid w:val="00116792"/>
    <w:rsid w:val="00192EA5"/>
    <w:rsid w:val="00256ED6"/>
    <w:rsid w:val="00284FAA"/>
    <w:rsid w:val="002F1C26"/>
    <w:rsid w:val="00314437"/>
    <w:rsid w:val="00330E67"/>
    <w:rsid w:val="00396AB7"/>
    <w:rsid w:val="003D3B88"/>
    <w:rsid w:val="003E56E9"/>
    <w:rsid w:val="00432580"/>
    <w:rsid w:val="004801DB"/>
    <w:rsid w:val="0048447E"/>
    <w:rsid w:val="004F545F"/>
    <w:rsid w:val="004F6A32"/>
    <w:rsid w:val="00537049"/>
    <w:rsid w:val="005451D4"/>
    <w:rsid w:val="005B6B79"/>
    <w:rsid w:val="00670BC0"/>
    <w:rsid w:val="006B38C6"/>
    <w:rsid w:val="006D4D77"/>
    <w:rsid w:val="006F2158"/>
    <w:rsid w:val="007E0128"/>
    <w:rsid w:val="0094729F"/>
    <w:rsid w:val="009A6C55"/>
    <w:rsid w:val="009C660F"/>
    <w:rsid w:val="00A00C56"/>
    <w:rsid w:val="00A53E8A"/>
    <w:rsid w:val="00A71D6F"/>
    <w:rsid w:val="00A96ED0"/>
    <w:rsid w:val="00B0628F"/>
    <w:rsid w:val="00B82583"/>
    <w:rsid w:val="00BC311C"/>
    <w:rsid w:val="00BD0B15"/>
    <w:rsid w:val="00C25A66"/>
    <w:rsid w:val="00C84863"/>
    <w:rsid w:val="00D56723"/>
    <w:rsid w:val="00DC68B0"/>
    <w:rsid w:val="00DD4A70"/>
    <w:rsid w:val="00EC0DAD"/>
    <w:rsid w:val="00EE2E3F"/>
    <w:rsid w:val="00EE7D47"/>
    <w:rsid w:val="00FC6D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71D6F"/>
    <w:pPr>
      <w:spacing w:before="100" w:beforeAutospacing="1" w:after="100" w:afterAutospacing="1"/>
    </w:pPr>
    <w:rPr>
      <w:lang w:val="uk-UA" w:eastAsia="uk-UA"/>
    </w:rPr>
  </w:style>
  <w:style w:type="character" w:styleId="a3">
    <w:name w:val="Hyperlink"/>
    <w:uiPriority w:val="99"/>
    <w:rsid w:val="00A71D6F"/>
    <w:rPr>
      <w:color w:val="0000FF"/>
      <w:u w:val="single"/>
    </w:rPr>
  </w:style>
  <w:style w:type="paragraph" w:customStyle="1" w:styleId="-----">
    <w:name w:val="Об_-----"/>
    <w:basedOn w:val="a"/>
    <w:rsid w:val="00C25A66"/>
    <w:pPr>
      <w:widowControl w:val="0"/>
      <w:spacing w:line="288" w:lineRule="auto"/>
      <w:ind w:firstLine="567"/>
      <w:jc w:val="both"/>
    </w:pPr>
    <w:rPr>
      <w:sz w:val="26"/>
      <w:szCs w:val="20"/>
    </w:rPr>
  </w:style>
</w:styles>
</file>

<file path=word/webSettings.xml><?xml version="1.0" encoding="utf-8"?>
<w:webSettings xmlns:r="http://schemas.openxmlformats.org/officeDocument/2006/relationships" xmlns:w="http://schemas.openxmlformats.org/wordprocessingml/2006/main">
  <w:divs>
    <w:div w:id="3550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rvm.rv.court.gov.ua" TargetMode="External"/><Relationship Id="rId3" Type="http://schemas.openxmlformats.org/officeDocument/2006/relationships/styles" Target="styles.xml"/><Relationship Id="rId7" Type="http://schemas.openxmlformats.org/officeDocument/2006/relationships/hyperlink" Target="https://zakon.rada.gov.ua/laws/show/246-2016-%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6-2016-%D0%B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A60DE-8E6B-4A9F-9554-0B81EE7D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2704</Words>
  <Characters>1542</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BOGDANA</dc:creator>
  <cp:lastModifiedBy>пк</cp:lastModifiedBy>
  <cp:revision>6</cp:revision>
  <cp:lastPrinted>2021-02-02T09:07:00Z</cp:lastPrinted>
  <dcterms:created xsi:type="dcterms:W3CDTF">2021-02-02T08:53:00Z</dcterms:created>
  <dcterms:modified xsi:type="dcterms:W3CDTF">2021-02-02T10:54:00Z</dcterms:modified>
</cp:coreProperties>
</file>